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ordWrap w:val="0"/>
        <w:jc w:val="right"/>
        <w:rPr>
          <w:rFonts w:ascii="Times New Roman" w:hAnsi="Times New Roman" w:cs="Times New Roman"/>
          <w:sz w:val="20"/>
          <w:szCs w:val="24"/>
        </w:rPr>
      </w:pPr>
      <w:r>
        <w:rPr>
          <w:rFonts w:ascii="Times New Roman" w:hAnsi="Times New Roman" w:cs="Times New Roman"/>
          <w:sz w:val="20"/>
          <w:szCs w:val="24"/>
        </w:rPr>
        <w:t>编</w:t>
      </w:r>
      <w:r>
        <w:rPr>
          <w:rFonts w:hint="eastAsia" w:ascii="Times New Roman" w:hAnsi="Times New Roman" w:cs="Times New Roman"/>
          <w:sz w:val="20"/>
          <w:szCs w:val="24"/>
        </w:rPr>
        <w:t xml:space="preserve">  </w:t>
      </w:r>
      <w:r>
        <w:rPr>
          <w:rFonts w:ascii="Times New Roman" w:hAnsi="Times New Roman" w:cs="Times New Roman"/>
          <w:sz w:val="20"/>
          <w:szCs w:val="24"/>
        </w:rPr>
        <w:t>号：</w:t>
      </w:r>
      <w:bookmarkStart w:id="0" w:name="合同编号"/>
      <w:r>
        <w:rPr>
          <w:rFonts w:ascii="Times New Roman" w:hAnsi="Times New Roman" w:cs="Times New Roman"/>
          <w:sz w:val="20"/>
          <w:szCs w:val="24"/>
          <w:u w:val="single"/>
        </w:rPr>
        <w:t>0137-2018-2020</w:t>
      </w:r>
      <w:bookmarkEnd w:id="0"/>
    </w:p>
    <w:p>
      <w:pPr>
        <w:spacing w:after="240"/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测量过程控制检查表</w:t>
      </w:r>
    </w:p>
    <w:tbl>
      <w:tblPr>
        <w:tblStyle w:val="5"/>
        <w:tblW w:w="9640" w:type="dxa"/>
        <w:tblInd w:w="-2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5"/>
        <w:gridCol w:w="316"/>
        <w:gridCol w:w="933"/>
        <w:gridCol w:w="564"/>
        <w:gridCol w:w="1694"/>
        <w:gridCol w:w="68"/>
        <w:gridCol w:w="1455"/>
        <w:gridCol w:w="567"/>
        <w:gridCol w:w="528"/>
        <w:gridCol w:w="1080"/>
        <w:gridCol w:w="13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1431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测量过程</w:t>
            </w:r>
          </w:p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</w:t>
            </w:r>
            <w:r>
              <w:rPr>
                <w:rFonts w:hint="eastAsia" w:ascii="Times New Roman" w:hAnsi="Times New Roman"/>
              </w:rPr>
              <w:t>参数</w:t>
            </w:r>
            <w:r>
              <w:rPr>
                <w:rFonts w:ascii="Times New Roman" w:hAnsi="Times New Roman"/>
              </w:rPr>
              <w:t>)</w:t>
            </w:r>
            <w:r>
              <w:rPr>
                <w:rFonts w:hint="eastAsia" w:ascii="Times New Roman" w:hAnsi="Times New Roman"/>
              </w:rPr>
              <w:t>名称</w:t>
            </w:r>
          </w:p>
        </w:tc>
        <w:tc>
          <w:tcPr>
            <w:tcW w:w="3191" w:type="dxa"/>
            <w:gridSpan w:val="3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21"/>
                <w:szCs w:val="21"/>
                <w:lang w:eastAsia="zh-CN"/>
              </w:rPr>
              <w:t>玻瓶植物蛋白饮料杀菌压力测量</w:t>
            </w:r>
          </w:p>
        </w:tc>
        <w:tc>
          <w:tcPr>
            <w:tcW w:w="2090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被查部门</w:t>
            </w:r>
          </w:p>
        </w:tc>
        <w:tc>
          <w:tcPr>
            <w:tcW w:w="2928" w:type="dxa"/>
            <w:gridSpan w:val="3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lang w:eastAsia="zh-CN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>计量</w:t>
            </w:r>
            <w:r>
              <w:rPr>
                <w:rFonts w:hint="eastAsia" w:ascii="Times New Roman" w:hAnsi="Times New Roman"/>
                <w:lang w:eastAsia="zh-CN"/>
              </w:rPr>
              <w:t>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1431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被测参数</w:t>
            </w:r>
          </w:p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要求</w:t>
            </w:r>
          </w:p>
        </w:tc>
        <w:tc>
          <w:tcPr>
            <w:tcW w:w="1497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参数</w:t>
            </w:r>
            <w:r>
              <w:rPr>
                <w:rFonts w:ascii="Times New Roman" w:hAnsi="Times New Roman"/>
              </w:rPr>
              <w:t>M</w:t>
            </w: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0.13</w:t>
            </w:r>
            <w:r>
              <w:rPr>
                <w:sz w:val="24"/>
              </w:rPr>
              <w:t>M</w:t>
            </w:r>
            <w:r>
              <w:rPr>
                <w:rFonts w:hint="eastAsia"/>
                <w:sz w:val="24"/>
                <w:lang w:val="en-US" w:eastAsia="zh-CN"/>
              </w:rPr>
              <w:t>pa</w:t>
            </w:r>
          </w:p>
        </w:tc>
        <w:tc>
          <w:tcPr>
            <w:tcW w:w="2090" w:type="dxa"/>
            <w:gridSpan w:val="3"/>
            <w:vMerge w:val="restart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导出计量要求</w:t>
            </w:r>
          </w:p>
        </w:tc>
        <w:tc>
          <w:tcPr>
            <w:tcW w:w="1608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最大允许误差</w:t>
            </w:r>
          </w:p>
        </w:tc>
        <w:tc>
          <w:tcPr>
            <w:tcW w:w="1320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</w:rPr>
              <w:t>±</w:t>
            </w:r>
            <w:r>
              <w:rPr>
                <w:sz w:val="24"/>
              </w:rPr>
              <w:t>0.</w:t>
            </w:r>
            <w:r>
              <w:rPr>
                <w:rFonts w:hint="eastAsia"/>
                <w:sz w:val="24"/>
                <w:lang w:val="en-US" w:eastAsia="zh-CN"/>
              </w:rPr>
              <w:t>003</w:t>
            </w:r>
            <w:r>
              <w:rPr>
                <w:sz w:val="24"/>
              </w:rPr>
              <w:t>M</w:t>
            </w:r>
            <w:r>
              <w:rPr>
                <w:rFonts w:hint="eastAsia"/>
                <w:sz w:val="24"/>
                <w:lang w:val="en-US" w:eastAsia="zh-CN"/>
              </w:rPr>
              <w:t>pa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1431" w:type="dxa"/>
            <w:gridSpan w:val="2"/>
            <w:vMerge w:val="continue"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497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公差</w:t>
            </w:r>
            <w:r>
              <w:rPr>
                <w:rFonts w:ascii="Times New Roman" w:hAnsi="Times New Roman"/>
              </w:rPr>
              <w:t>T</w:t>
            </w: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</w:rPr>
              <w:t>±</w:t>
            </w:r>
            <w:r>
              <w:rPr>
                <w:rFonts w:hint="eastAsia"/>
                <w:sz w:val="24"/>
                <w:lang w:val="en-US" w:eastAsia="zh-CN"/>
              </w:rPr>
              <w:t>0.01</w:t>
            </w:r>
            <w:r>
              <w:rPr>
                <w:sz w:val="24"/>
              </w:rPr>
              <w:t>M</w:t>
            </w:r>
            <w:r>
              <w:rPr>
                <w:rFonts w:hint="eastAsia"/>
                <w:sz w:val="24"/>
                <w:lang w:val="en-US" w:eastAsia="zh-CN"/>
              </w:rPr>
              <w:t>pa</w:t>
            </w:r>
          </w:p>
        </w:tc>
        <w:tc>
          <w:tcPr>
            <w:tcW w:w="2090" w:type="dxa"/>
            <w:gridSpan w:val="3"/>
            <w:vMerge w:val="continue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08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测量不确定度</w:t>
            </w:r>
          </w:p>
        </w:tc>
        <w:tc>
          <w:tcPr>
            <w:tcW w:w="1320" w:type="dxa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</w:trPr>
        <w:tc>
          <w:tcPr>
            <w:tcW w:w="1431" w:type="dxa"/>
            <w:gridSpan w:val="2"/>
            <w:vMerge w:val="continue"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497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其他要求</w:t>
            </w: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/</w:t>
            </w:r>
          </w:p>
        </w:tc>
        <w:tc>
          <w:tcPr>
            <w:tcW w:w="2090" w:type="dxa"/>
            <w:gridSpan w:val="3"/>
            <w:vMerge w:val="continue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08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其他要求</w:t>
            </w:r>
          </w:p>
        </w:tc>
        <w:tc>
          <w:tcPr>
            <w:tcW w:w="1320" w:type="dxa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atLeast"/>
        </w:trPr>
        <w:tc>
          <w:tcPr>
            <w:tcW w:w="9640" w:type="dxa"/>
            <w:gridSpan w:val="11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  <w:szCs w:val="21"/>
              </w:rPr>
              <w:t>测量过程要素控制状况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2364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过程要素</w:t>
            </w:r>
          </w:p>
        </w:tc>
        <w:tc>
          <w:tcPr>
            <w:tcW w:w="5956" w:type="dxa"/>
            <w:gridSpan w:val="7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计量特性</w:t>
            </w:r>
          </w:p>
        </w:tc>
        <w:tc>
          <w:tcPr>
            <w:tcW w:w="1320" w:type="dxa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是否满足</w:t>
            </w:r>
          </w:p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计量要求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2364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测量设备名称</w:t>
            </w:r>
          </w:p>
        </w:tc>
        <w:tc>
          <w:tcPr>
            <w:tcW w:w="2326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测量范围</w:t>
            </w: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szCs w:val="21"/>
                <w:lang w:val="en-US" w:eastAsia="zh-CN"/>
              </w:rPr>
              <w:t>示值误差</w:t>
            </w:r>
          </w:p>
        </w:tc>
        <w:tc>
          <w:tcPr>
            <w:tcW w:w="1095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</w:rPr>
              <w:t>测量误差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</w:rPr>
              <w:t>其他</w:t>
            </w:r>
            <w:r>
              <w:rPr>
                <w:rFonts w:hint="eastAsia" w:ascii="Times New Roman" w:hAnsi="Times New Roman"/>
                <w:szCs w:val="21"/>
              </w:rPr>
              <w:t>特性</w:t>
            </w:r>
          </w:p>
        </w:tc>
        <w:tc>
          <w:tcPr>
            <w:tcW w:w="1320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5" w:hRule="atLeast"/>
        </w:trPr>
        <w:tc>
          <w:tcPr>
            <w:tcW w:w="2364" w:type="dxa"/>
            <w:gridSpan w:val="3"/>
            <w:vAlign w:val="center"/>
          </w:tcPr>
          <w:p>
            <w:pPr>
              <w:ind w:firstLine="210" w:firstLineChars="100"/>
            </w:pPr>
            <w:r>
              <w:rPr>
                <w:rFonts w:hint="eastAsia"/>
              </w:rPr>
              <w:t>压力表</w:t>
            </w:r>
          </w:p>
        </w:tc>
        <w:tc>
          <w:tcPr>
            <w:tcW w:w="2326" w:type="dxa"/>
            <w:gridSpan w:val="3"/>
          </w:tcPr>
          <w:p>
            <w:pPr>
              <w:rPr>
                <w:color w:val="000000"/>
              </w:rPr>
            </w:pPr>
          </w:p>
          <w:p>
            <w:pPr>
              <w:ind w:firstLine="315" w:firstLineChars="150"/>
            </w:pPr>
            <w:r>
              <w:t>0-</w:t>
            </w:r>
            <w:r>
              <w:rPr>
                <w:rFonts w:hint="eastAsia"/>
                <w:lang w:val="en-US" w:eastAsia="zh-CN"/>
              </w:rPr>
              <w:t>0.6</w:t>
            </w:r>
            <w:r>
              <w:rPr>
                <w:sz w:val="24"/>
              </w:rPr>
              <w:t>MPa</w:t>
            </w: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0.00</w:t>
            </w:r>
            <w:bookmarkStart w:id="1" w:name="_GoBack"/>
            <w:bookmarkEnd w:id="1"/>
            <w:r>
              <w:rPr>
                <w:rFonts w:hint="eastAsia"/>
                <w:lang w:val="en-US" w:eastAsia="zh-CN"/>
              </w:rPr>
              <w:t>1</w:t>
            </w:r>
            <w:r>
              <w:rPr>
                <w:sz w:val="24"/>
              </w:rPr>
              <w:t>M</w:t>
            </w:r>
            <w:r>
              <w:rPr>
                <w:rFonts w:hint="eastAsia"/>
                <w:sz w:val="24"/>
                <w:lang w:val="en-US" w:eastAsia="zh-CN"/>
              </w:rPr>
              <w:t>pa</w:t>
            </w:r>
          </w:p>
        </w:tc>
        <w:tc>
          <w:tcPr>
            <w:tcW w:w="1095" w:type="dxa"/>
            <w:gridSpan w:val="2"/>
            <w:vAlign w:val="center"/>
          </w:tcPr>
          <w:p>
            <w:pPr>
              <w:ind w:left="210" w:leftChars="100" w:firstLine="105" w:firstLineChars="50"/>
              <w:rPr>
                <w:rFonts w:ascii="Times New Roman" w:hAnsi="Times New Roman"/>
                <w:highlight w:val="yellow"/>
              </w:rPr>
            </w:pPr>
            <w:r>
              <w:rPr>
                <w:rFonts w:hint="eastAsia"/>
              </w:rPr>
              <w:t>±</w:t>
            </w:r>
            <w:r>
              <w:rPr>
                <w:rFonts w:hint="eastAsia"/>
                <w:lang w:val="en-US" w:eastAsia="zh-CN"/>
              </w:rPr>
              <w:t>0.4</w:t>
            </w:r>
            <w:r>
              <w:t>%</w:t>
            </w:r>
          </w:p>
        </w:tc>
        <w:tc>
          <w:tcPr>
            <w:tcW w:w="1080" w:type="dxa"/>
            <w:vAlign w:val="center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/</w:t>
            </w:r>
          </w:p>
        </w:tc>
        <w:tc>
          <w:tcPr>
            <w:tcW w:w="1320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2364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测量过程控制规范编号</w:t>
            </w:r>
          </w:p>
        </w:tc>
        <w:tc>
          <w:tcPr>
            <w:tcW w:w="5956" w:type="dxa"/>
            <w:gridSpan w:val="7"/>
            <w:vAlign w:val="center"/>
          </w:tcPr>
          <w:p>
            <w:pPr>
              <w:rPr>
                <w:rFonts w:ascii="Times New Roman" w:hAnsi="Times New Roman"/>
              </w:rPr>
            </w:pPr>
            <w:r>
              <w:rPr>
                <w:rFonts w:hint="eastAsia" w:ascii="黑体" w:eastAsia="黑体"/>
                <w:snapToGrid w:val="0"/>
                <w:kern w:val="0"/>
                <w:sz w:val="21"/>
                <w:szCs w:val="21"/>
                <w:lang w:val="en-US" w:eastAsia="zh-CN"/>
              </w:rPr>
              <w:t>LJYP</w:t>
            </w:r>
            <w:r>
              <w:rPr>
                <w:rFonts w:hint="eastAsia" w:ascii="黑体" w:eastAsia="黑体"/>
                <w:snapToGrid w:val="0"/>
                <w:kern w:val="0"/>
                <w:sz w:val="21"/>
                <w:szCs w:val="21"/>
              </w:rPr>
              <w:t>/</w:t>
            </w:r>
            <w:r>
              <w:rPr>
                <w:rFonts w:hint="eastAsia" w:ascii="黑体" w:eastAsia="黑体"/>
                <w:snapToGrid w:val="0"/>
                <w:kern w:val="0"/>
                <w:sz w:val="21"/>
                <w:szCs w:val="21"/>
                <w:lang w:val="en-US" w:eastAsia="zh-CN"/>
              </w:rPr>
              <w:t>CLGF</w:t>
            </w:r>
            <w:r>
              <w:rPr>
                <w:rFonts w:hint="eastAsia" w:ascii="黑体" w:eastAsia="黑体"/>
                <w:snapToGrid w:val="0"/>
                <w:kern w:val="0"/>
                <w:sz w:val="21"/>
                <w:szCs w:val="21"/>
              </w:rPr>
              <w:t>-0</w:t>
            </w:r>
            <w:r>
              <w:rPr>
                <w:rFonts w:hint="eastAsia" w:ascii="黑体" w:eastAsia="黑体"/>
                <w:snapToGrid w:val="0"/>
                <w:kern w:val="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320" w:type="dxa"/>
            <w:vAlign w:val="center"/>
          </w:tcPr>
          <w:p>
            <w:pPr>
              <w:ind w:firstLine="420" w:firstLineChars="200"/>
            </w:pPr>
            <w:r>
              <w:rPr>
                <w:rFonts w:ascii="Times New Roman" w:hAnsi="Times New Roman"/>
                <w:szCs w:val="21"/>
              </w:rPr>
              <w:t>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2364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测量方法编号</w:t>
            </w:r>
          </w:p>
        </w:tc>
        <w:tc>
          <w:tcPr>
            <w:tcW w:w="5956" w:type="dxa"/>
            <w:gridSpan w:val="7"/>
            <w:shd w:val="clear" w:color="auto" w:fill="FFFFFF"/>
            <w:vAlign w:val="center"/>
          </w:tcPr>
          <w:p>
            <w:pPr>
              <w:spacing w:line="400" w:lineRule="exact"/>
              <w:rPr>
                <w:sz w:val="32"/>
                <w:szCs w:val="32"/>
              </w:rPr>
            </w:pPr>
            <w:r>
              <w:rPr>
                <w:rFonts w:hint="eastAsia" w:ascii="黑体" w:eastAsia="黑体"/>
                <w:snapToGrid w:val="0"/>
                <w:kern w:val="0"/>
                <w:sz w:val="21"/>
                <w:szCs w:val="21"/>
                <w:lang w:val="en-US" w:eastAsia="zh-CN"/>
              </w:rPr>
              <w:t>LJYP</w:t>
            </w:r>
            <w:r>
              <w:rPr>
                <w:rFonts w:hint="eastAsia" w:ascii="黑体" w:eastAsia="黑体"/>
                <w:snapToGrid w:val="0"/>
                <w:kern w:val="0"/>
                <w:sz w:val="21"/>
                <w:szCs w:val="21"/>
              </w:rPr>
              <w:t>/</w:t>
            </w:r>
            <w:r>
              <w:rPr>
                <w:rFonts w:hint="eastAsia" w:ascii="黑体" w:eastAsia="黑体"/>
                <w:snapToGrid w:val="0"/>
                <w:kern w:val="0"/>
                <w:sz w:val="21"/>
                <w:szCs w:val="21"/>
                <w:lang w:val="en-US" w:eastAsia="zh-CN"/>
              </w:rPr>
              <w:t>CLGF</w:t>
            </w:r>
            <w:r>
              <w:rPr>
                <w:rFonts w:hint="eastAsia" w:ascii="黑体" w:eastAsia="黑体"/>
                <w:snapToGrid w:val="0"/>
                <w:kern w:val="0"/>
                <w:sz w:val="21"/>
                <w:szCs w:val="21"/>
              </w:rPr>
              <w:t>-0</w:t>
            </w:r>
            <w:r>
              <w:rPr>
                <w:rFonts w:hint="eastAsia" w:ascii="黑体" w:eastAsia="黑体"/>
                <w:snapToGrid w:val="0"/>
                <w:kern w:val="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320" w:type="dxa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Cs w:val="21"/>
              </w:rPr>
              <w:t>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2364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环境条件</w:t>
            </w:r>
          </w:p>
        </w:tc>
        <w:tc>
          <w:tcPr>
            <w:tcW w:w="5956" w:type="dxa"/>
            <w:gridSpan w:val="7"/>
            <w:vAlign w:val="center"/>
          </w:tcPr>
          <w:p>
            <w:pPr>
              <w:spacing w:line="360" w:lineRule="exact"/>
              <w:rPr>
                <w:rFonts w:ascii="Times New Roman" w:hAnsi="Times New Roman"/>
              </w:rPr>
            </w:pPr>
            <w:r>
              <w:rPr>
                <w:rFonts w:hint="eastAsia" w:ascii="宋体" w:hAnsi="宋体"/>
                <w:szCs w:val="21"/>
              </w:rPr>
              <w:t>常温</w:t>
            </w:r>
          </w:p>
        </w:tc>
        <w:tc>
          <w:tcPr>
            <w:tcW w:w="1320" w:type="dxa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Cs w:val="21"/>
              </w:rPr>
              <w:t>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2364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操作人员姓名</w:t>
            </w:r>
          </w:p>
        </w:tc>
        <w:tc>
          <w:tcPr>
            <w:tcW w:w="5956" w:type="dxa"/>
            <w:gridSpan w:val="7"/>
            <w:vAlign w:val="center"/>
          </w:tcPr>
          <w:p>
            <w:pPr>
              <w:jc w:val="left"/>
              <w:rPr>
                <w:rFonts w:ascii="Times New Roman" w:hAnsi="Times New Roman"/>
                <w:color w:val="FF0000"/>
              </w:rPr>
            </w:pPr>
            <w:r>
              <w:rPr>
                <w:rFonts w:hint="eastAsia" w:ascii="宋体" w:hAnsi="宋体"/>
                <w:kern w:val="0"/>
                <w:sz w:val="20"/>
                <w:lang w:eastAsia="zh-CN"/>
              </w:rPr>
              <w:t>王梓伊</w:t>
            </w:r>
          </w:p>
        </w:tc>
        <w:tc>
          <w:tcPr>
            <w:tcW w:w="1320" w:type="dxa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Cs w:val="21"/>
              </w:rPr>
              <w:t>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2364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测量不确定度评定方法</w:t>
            </w:r>
          </w:p>
        </w:tc>
        <w:tc>
          <w:tcPr>
            <w:tcW w:w="5956" w:type="dxa"/>
            <w:gridSpan w:val="7"/>
            <w:vAlign w:val="center"/>
          </w:tcPr>
          <w:p>
            <w:pPr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附录</w:t>
            </w:r>
            <w:r>
              <w:rPr>
                <w:rFonts w:ascii="Times New Roman" w:hAnsi="Times New Roman"/>
              </w:rPr>
              <w:t>A</w:t>
            </w:r>
            <w:r>
              <w:rPr>
                <w:rFonts w:hint="eastAsia" w:ascii="Times New Roman" w:hAnsi="Times New Roman"/>
              </w:rPr>
              <w:t>：</w:t>
            </w:r>
            <w:r>
              <w:rPr>
                <w:rFonts w:hint="eastAsia" w:ascii="宋体" w:hAnsi="宋体"/>
                <w:sz w:val="21"/>
                <w:szCs w:val="21"/>
                <w:lang w:eastAsia="zh-CN"/>
              </w:rPr>
              <w:t>玻瓶植物蛋白饮料杀菌压力测量</w:t>
            </w:r>
            <w:r>
              <w:rPr>
                <w:rFonts w:hint="eastAsia" w:ascii="Times New Roman" w:hAnsi="Times New Roman"/>
              </w:rPr>
              <w:t>不确定度的评定</w:t>
            </w:r>
          </w:p>
        </w:tc>
        <w:tc>
          <w:tcPr>
            <w:tcW w:w="1320" w:type="dxa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2364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有效性确认方法</w:t>
            </w:r>
          </w:p>
        </w:tc>
        <w:tc>
          <w:tcPr>
            <w:tcW w:w="5956" w:type="dxa"/>
            <w:gridSpan w:val="7"/>
            <w:vAlign w:val="center"/>
          </w:tcPr>
          <w:p>
            <w:pPr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附录</w:t>
            </w:r>
            <w:r>
              <w:rPr>
                <w:rFonts w:ascii="Times New Roman" w:hAnsi="Times New Roman"/>
              </w:rPr>
              <w:t>B</w:t>
            </w:r>
            <w:r>
              <w:rPr>
                <w:rFonts w:hint="eastAsia" w:ascii="Times New Roman" w:hAnsi="Times New Roman"/>
              </w:rPr>
              <w:t>：</w:t>
            </w:r>
            <w:r>
              <w:rPr>
                <w:rFonts w:hint="eastAsia" w:ascii="宋体" w:hAnsi="宋体"/>
                <w:sz w:val="21"/>
                <w:szCs w:val="21"/>
                <w:lang w:eastAsia="zh-CN"/>
              </w:rPr>
              <w:t>玻瓶植物蛋白饮料杀菌压力</w:t>
            </w:r>
            <w:r>
              <w:rPr>
                <w:rFonts w:hint="eastAsia" w:ascii="Times New Roman" w:hAnsi="Times New Roman"/>
              </w:rPr>
              <w:t>测量过程有效性确认记录</w:t>
            </w:r>
          </w:p>
        </w:tc>
        <w:tc>
          <w:tcPr>
            <w:tcW w:w="1320" w:type="dxa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Cs w:val="21"/>
              </w:rPr>
              <w:t>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2364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测量过程监视方法、</w:t>
            </w:r>
          </w:p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监视记录</w:t>
            </w:r>
          </w:p>
        </w:tc>
        <w:tc>
          <w:tcPr>
            <w:tcW w:w="5956" w:type="dxa"/>
            <w:gridSpan w:val="7"/>
            <w:vAlign w:val="center"/>
          </w:tcPr>
          <w:p>
            <w:pPr>
              <w:jc w:val="left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附录</w:t>
            </w:r>
            <w:r>
              <w:rPr>
                <w:rFonts w:ascii="Times New Roman" w:hAnsi="Times New Roman"/>
              </w:rPr>
              <w:t>C</w:t>
            </w:r>
            <w:r>
              <w:rPr>
                <w:rFonts w:hint="eastAsia" w:ascii="Times New Roman" w:hAnsi="Times New Roman"/>
              </w:rPr>
              <w:t>：</w:t>
            </w:r>
            <w:r>
              <w:rPr>
                <w:rFonts w:hint="eastAsia" w:ascii="宋体" w:hAnsi="宋体"/>
                <w:sz w:val="21"/>
                <w:szCs w:val="21"/>
                <w:lang w:eastAsia="zh-CN"/>
              </w:rPr>
              <w:t>玻瓶植物蛋白饮料杀菌压力测量</w:t>
            </w:r>
            <w:r>
              <w:rPr>
                <w:rFonts w:hint="eastAsia" w:ascii="Times New Roman" w:hAnsi="Times New Roman"/>
              </w:rPr>
              <w:t>监视记录</w:t>
            </w:r>
          </w:p>
        </w:tc>
        <w:tc>
          <w:tcPr>
            <w:tcW w:w="1320" w:type="dxa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Cs w:val="21"/>
              </w:rPr>
              <w:t>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2364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控制图绘制</w:t>
            </w:r>
            <w:r>
              <w:rPr>
                <w:rFonts w:ascii="Times New Roman" w:hAnsi="Times New Roman"/>
                <w:szCs w:val="21"/>
              </w:rPr>
              <w:t>(</w:t>
            </w:r>
            <w:r>
              <w:rPr>
                <w:rFonts w:hint="eastAsia" w:ascii="Times New Roman" w:hAnsi="Times New Roman"/>
                <w:szCs w:val="21"/>
              </w:rPr>
              <w:t>如果有</w:t>
            </w:r>
            <w:r>
              <w:rPr>
                <w:rFonts w:ascii="Times New Roman" w:hAnsi="Times New Roman"/>
                <w:szCs w:val="21"/>
              </w:rPr>
              <w:t>)</w:t>
            </w:r>
          </w:p>
        </w:tc>
        <w:tc>
          <w:tcPr>
            <w:tcW w:w="5956" w:type="dxa"/>
            <w:gridSpan w:val="7"/>
            <w:tcBorders>
              <w:top w:val="nil"/>
            </w:tcBorders>
            <w:vAlign w:val="center"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320" w:type="dxa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Cs w:val="21"/>
              </w:rPr>
              <w:t>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115" w:type="dxa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综合评价</w:t>
            </w:r>
          </w:p>
        </w:tc>
        <w:tc>
          <w:tcPr>
            <w:tcW w:w="8525" w:type="dxa"/>
            <w:gridSpan w:val="10"/>
          </w:tcPr>
          <w:p>
            <w:pPr>
              <w:rPr>
                <w:rFonts w:ascii="Times New Roman" w:hAnsi="Times New Roman"/>
                <w:b/>
                <w:szCs w:val="21"/>
              </w:rPr>
            </w:pPr>
            <w:r>
              <w:rPr>
                <w:rFonts w:hint="eastAsia" w:ascii="Times New Roman" w:hAnsi="Times New Roman"/>
                <w:b/>
                <w:szCs w:val="21"/>
              </w:rPr>
              <w:t>审核记录：</w:t>
            </w:r>
          </w:p>
          <w:p>
            <w:pPr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 xml:space="preserve">1. </w:t>
            </w:r>
            <w:r>
              <w:rPr>
                <w:rFonts w:hint="eastAsia" w:ascii="Times New Roman" w:hAnsi="Times New Roman"/>
                <w:szCs w:val="21"/>
              </w:rPr>
              <w:t>测量过程控制规范编制满足要求</w:t>
            </w:r>
            <w:r>
              <w:rPr>
                <w:rFonts w:ascii="Times New Roman" w:hAnsi="Times New Roman"/>
                <w:szCs w:val="21"/>
              </w:rPr>
              <w:t>;</w:t>
            </w:r>
          </w:p>
          <w:p>
            <w:pPr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 xml:space="preserve">2. </w:t>
            </w:r>
            <w:r>
              <w:rPr>
                <w:rFonts w:hint="eastAsia" w:ascii="Times New Roman" w:hAnsi="Times New Roman"/>
                <w:szCs w:val="21"/>
              </w:rPr>
              <w:t>测量过程要素</w:t>
            </w:r>
            <w:r>
              <w:rPr>
                <w:rFonts w:ascii="Times New Roman" w:hAnsi="Times New Roman"/>
                <w:szCs w:val="21"/>
              </w:rPr>
              <w:t>(</w:t>
            </w:r>
            <w:r>
              <w:rPr>
                <w:rFonts w:hint="eastAsia" w:ascii="Times New Roman" w:hAnsi="Times New Roman"/>
                <w:szCs w:val="21"/>
              </w:rPr>
              <w:t>测量设备、测量方法、环境条件、人员操作技能</w:t>
            </w:r>
            <w:r>
              <w:rPr>
                <w:rFonts w:ascii="Times New Roman" w:hAnsi="Times New Roman"/>
                <w:szCs w:val="21"/>
              </w:rPr>
              <w:t>)</w:t>
            </w:r>
            <w:r>
              <w:rPr>
                <w:rFonts w:hint="eastAsia" w:ascii="Times New Roman" w:hAnsi="Times New Roman"/>
                <w:szCs w:val="21"/>
              </w:rPr>
              <w:t>均受控</w:t>
            </w:r>
            <w:r>
              <w:rPr>
                <w:rFonts w:ascii="Times New Roman" w:hAnsi="Times New Roman"/>
                <w:szCs w:val="21"/>
              </w:rPr>
              <w:t>;</w:t>
            </w:r>
          </w:p>
          <w:p>
            <w:pPr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 xml:space="preserve">3. </w:t>
            </w:r>
            <w:r>
              <w:rPr>
                <w:rFonts w:hint="eastAsia" w:ascii="Times New Roman" w:hAnsi="Times New Roman"/>
                <w:szCs w:val="21"/>
              </w:rPr>
              <w:t>测量过程不确定度评定方法正确</w:t>
            </w:r>
            <w:r>
              <w:rPr>
                <w:rFonts w:ascii="Times New Roman" w:hAnsi="Times New Roman"/>
                <w:szCs w:val="21"/>
              </w:rPr>
              <w:t>;</w:t>
            </w:r>
          </w:p>
          <w:p>
            <w:pPr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4</w:t>
            </w:r>
            <w:r>
              <w:rPr>
                <w:rFonts w:hint="eastAsia" w:ascii="Times New Roman" w:hAnsi="Times New Roman"/>
                <w:szCs w:val="21"/>
              </w:rPr>
              <w:t>．</w:t>
            </w:r>
            <w:r>
              <w:rPr>
                <w:rFonts w:hint="eastAsia" w:ascii="Times New Roman" w:hAnsi="Times New Roman"/>
              </w:rPr>
              <w:t>测量过程有效性确认方法正确，满足要求</w:t>
            </w:r>
            <w:r>
              <w:rPr>
                <w:rFonts w:ascii="Times New Roman" w:hAnsi="Times New Roman"/>
              </w:rPr>
              <w:t>;</w:t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</w:t>
            </w:r>
            <w:r>
              <w:rPr>
                <w:rFonts w:hint="eastAsia" w:ascii="Times New Roman" w:hAnsi="Times New Roman"/>
                <w:szCs w:val="21"/>
              </w:rPr>
              <w:t>测量过程监视在控制限内，统计数据正确。</w:t>
            </w:r>
          </w:p>
          <w:p>
            <w:pPr>
              <w:pStyle w:val="13"/>
              <w:ind w:left="360" w:firstLine="0" w:firstLineChars="0"/>
              <w:rPr>
                <w:rFonts w:ascii="Times New Roman" w:hAnsi="Times New Roman"/>
              </w:rPr>
            </w:pPr>
          </w:p>
          <w:p>
            <w:pPr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  <w:szCs w:val="21"/>
              </w:rPr>
              <w:t>审核结论：</w:t>
            </w:r>
            <w:r>
              <w:rPr>
                <w:rFonts w:ascii="Times New Roman" w:hAnsi="Times New Roman"/>
                <w:szCs w:val="21"/>
              </w:rPr>
              <w:t>√</w:t>
            </w:r>
            <w:r>
              <w:rPr>
                <w:rFonts w:hint="eastAsia" w:ascii="Times New Roman" w:hAnsi="Times New Roman"/>
                <w:szCs w:val="21"/>
              </w:rPr>
              <w:t>符合</w:t>
            </w:r>
            <w:r>
              <w:rPr>
                <w:rFonts w:ascii="Times New Roman" w:hAnsi="Times New Roman"/>
                <w:szCs w:val="21"/>
              </w:rPr>
              <w:t xml:space="preserve">   □</w:t>
            </w:r>
            <w:r>
              <w:rPr>
                <w:rFonts w:hint="eastAsia" w:ascii="Times New Roman" w:hAnsi="Times New Roman"/>
                <w:szCs w:val="21"/>
              </w:rPr>
              <w:t>有缺陷</w:t>
            </w:r>
            <w:r>
              <w:rPr>
                <w:rFonts w:ascii="Times New Roman" w:hAnsi="Times New Roman"/>
                <w:szCs w:val="21"/>
              </w:rPr>
              <w:t xml:space="preserve">             □</w:t>
            </w:r>
            <w:r>
              <w:rPr>
                <w:rFonts w:hint="eastAsia" w:ascii="Times New Roman" w:hAnsi="Times New Roman"/>
                <w:szCs w:val="21"/>
              </w:rPr>
              <w:t>不符合（注：在选项上打</w:t>
            </w:r>
            <w:r>
              <w:rPr>
                <w:rFonts w:ascii="Times New Roman" w:hAnsi="Times New Roman"/>
                <w:szCs w:val="21"/>
              </w:rPr>
              <w:t>√</w:t>
            </w:r>
            <w:r>
              <w:rPr>
                <w:rFonts w:hint="eastAsia" w:ascii="Times New Roman" w:hAnsi="Times New Roman"/>
                <w:szCs w:val="21"/>
              </w:rPr>
              <w:t>，只选一项。）</w:t>
            </w:r>
          </w:p>
        </w:tc>
      </w:tr>
    </w:tbl>
    <w:p>
      <w:pPr>
        <w:spacing w:before="156" w:beforeLines="50"/>
        <w:rPr>
          <w:rFonts w:ascii="Times New Roman" w:hAnsi="Times New Roman" w:eastAsia="宋体" w:cs="Times New Roman"/>
          <w:szCs w:val="21"/>
        </w:rPr>
      </w:pPr>
      <w:r>
        <w:rPr>
          <w:rFonts w:hint="eastAsia" w:ascii="Times New Roman" w:hAnsi="Times New Roman"/>
          <w:szCs w:val="21"/>
        </w:rPr>
        <w:t>审核日期：</w:t>
      </w:r>
      <w:r>
        <w:rPr>
          <w:rFonts w:ascii="Times New Roman" w:hAnsi="Times New Roman"/>
          <w:szCs w:val="21"/>
        </w:rPr>
        <w:t xml:space="preserve">  20</w:t>
      </w:r>
      <w:r>
        <w:rPr>
          <w:rFonts w:hint="eastAsia" w:ascii="Times New Roman" w:hAnsi="Times New Roman"/>
          <w:szCs w:val="21"/>
          <w:lang w:val="en-US" w:eastAsia="zh-CN"/>
        </w:rPr>
        <w:t>20</w:t>
      </w:r>
      <w:r>
        <w:rPr>
          <w:rFonts w:hint="eastAsia" w:ascii="Times New Roman" w:hAnsi="Times New Roman"/>
          <w:szCs w:val="21"/>
        </w:rPr>
        <w:t>年</w:t>
      </w:r>
      <w:r>
        <w:rPr>
          <w:rFonts w:ascii="Times New Roman" w:hAnsi="Times New Roman"/>
          <w:szCs w:val="21"/>
        </w:rPr>
        <w:t xml:space="preserve"> 1</w:t>
      </w:r>
      <w:r>
        <w:rPr>
          <w:rFonts w:hint="eastAsia" w:ascii="Times New Roman" w:hAnsi="Times New Roman"/>
          <w:szCs w:val="21"/>
        </w:rPr>
        <w:t>月</w:t>
      </w:r>
      <w:r>
        <w:rPr>
          <w:rFonts w:hint="eastAsia" w:ascii="Times New Roman" w:hAnsi="Times New Roman"/>
          <w:szCs w:val="21"/>
          <w:lang w:val="en-US" w:eastAsia="zh-CN"/>
        </w:rPr>
        <w:t>16</w:t>
      </w:r>
      <w:r>
        <w:rPr>
          <w:rFonts w:ascii="Times New Roman" w:hAnsi="Times New Roman"/>
          <w:szCs w:val="21"/>
        </w:rPr>
        <w:t xml:space="preserve"> </w:t>
      </w:r>
      <w:r>
        <w:rPr>
          <w:rFonts w:hint="eastAsia" w:ascii="Times New Roman" w:hAnsi="Times New Roman"/>
          <w:szCs w:val="21"/>
        </w:rPr>
        <w:t>日</w:t>
      </w:r>
      <w:r>
        <w:rPr>
          <w:rFonts w:ascii="Times New Roman" w:hAnsi="Times New Roman"/>
          <w:szCs w:val="21"/>
        </w:rPr>
        <w:t xml:space="preserve">      </w:t>
      </w:r>
      <w:r>
        <w:rPr>
          <w:rFonts w:hint="eastAsia" w:ascii="Times New Roman" w:hAnsi="Times New Roman"/>
          <w:szCs w:val="21"/>
        </w:rPr>
        <w:t>审核员：</w:t>
      </w:r>
      <w:r>
        <w:rPr>
          <w:rFonts w:ascii="Times New Roman" w:hAnsi="Times New Roman"/>
          <w:szCs w:val="21"/>
        </w:rPr>
        <w:t xml:space="preserve">                   </w:t>
      </w:r>
      <w:r>
        <w:rPr>
          <w:rFonts w:hint="eastAsia"/>
        </w:rPr>
        <w:t>被查部门</w:t>
      </w:r>
      <w:r>
        <w:rPr>
          <w:rFonts w:hint="eastAsia" w:ascii="Times New Roman" w:hAnsi="Times New Roman"/>
          <w:szCs w:val="21"/>
        </w:rPr>
        <w:t>代表：</w:t>
      </w:r>
    </w:p>
    <w:sectPr>
      <w:headerReference r:id="rId3" w:type="default"/>
      <w:pgSz w:w="11906" w:h="16838"/>
      <w:pgMar w:top="1440" w:right="1286" w:bottom="1440" w:left="1380" w:header="397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  <w:spacing w:line="320" w:lineRule="exact"/>
      <w:ind w:left="-86" w:leftChars="-41" w:firstLine="720" w:firstLineChars="400"/>
      <w:jc w:val="left"/>
    </w:pPr>
    <w: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-29210</wp:posOffset>
          </wp:positionH>
          <wp:positionV relativeFrom="paragraph">
            <wp:posOffset>188595</wp:posOffset>
          </wp:positionV>
          <wp:extent cx="410210" cy="433070"/>
          <wp:effectExtent l="0" t="0" r="8890" b="5080"/>
          <wp:wrapTight wrapText="bothSides">
            <wp:wrapPolygon>
              <wp:start x="2909" y="0"/>
              <wp:lineTo x="0" y="3801"/>
              <wp:lineTo x="0" y="16152"/>
              <wp:lineTo x="4848" y="20903"/>
              <wp:lineTo x="5818" y="20903"/>
              <wp:lineTo x="14545" y="20903"/>
              <wp:lineTo x="15515" y="20903"/>
              <wp:lineTo x="20363" y="15202"/>
              <wp:lineTo x="20363" y="4751"/>
              <wp:lineTo x="15515" y="0"/>
              <wp:lineTo x="2909" y="0"/>
            </wp:wrapPolygon>
          </wp:wrapTight>
          <wp:docPr id="1" name="图片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24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10210" cy="43307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  <w:r>
      <w:tab/>
    </w:r>
  </w:p>
  <w:p>
    <w:pPr>
      <w:pStyle w:val="4"/>
      <w:pBdr>
        <w:bottom w:val="none" w:color="auto" w:sz="0" w:space="0"/>
      </w:pBdr>
      <w:spacing w:line="320" w:lineRule="exact"/>
      <w:ind w:left="-1023" w:leftChars="-487" w:firstLine="1793" w:firstLineChars="854"/>
      <w:jc w:val="left"/>
      <w:rPr>
        <w:rStyle w:val="12"/>
        <w:rFonts w:hint="default" w:ascii="Times New Roman" w:hAnsi="Times New Roman" w:cs="Times New Roman"/>
        <w:szCs w:val="21"/>
      </w:rPr>
    </w:pPr>
    <w:r>
      <w:rPr>
        <w:rStyle w:val="12"/>
        <w:rFonts w:hint="default" w:ascii="Times New Roman" w:hAnsi="Times New Roman" w:cs="Times New Roman"/>
        <w:szCs w:val="21"/>
      </w:rPr>
      <w:t>北京国标联合认证有限公司</w:t>
    </w:r>
  </w:p>
  <w:p>
    <w:pPr>
      <w:pStyle w:val="4"/>
      <w:pBdr>
        <w:bottom w:val="none" w:color="auto" w:sz="0" w:space="0"/>
      </w:pBdr>
      <w:spacing w:line="320" w:lineRule="exact"/>
      <w:jc w:val="left"/>
    </w:pPr>
    <w:r>
      <w:rPr>
        <w:rFonts w:ascii="Times New Roman" w:hAnsi="Times New Roman" w:cs="Times New Roman"/>
        <w:sz w:val="21"/>
        <w:szCs w:val="21"/>
      </w:rPr>
      <w:pict>
        <v:shape id="_x0000_s4097" o:spid="_x0000_s4097" o:spt="202" type="#_x0000_t202" style="position:absolute;left:0pt;margin-left:277.5pt;margin-top:-0.4pt;height:20.6pt;width:215.25pt;z-index:251658240;mso-width-relative:page;mso-height-relative:page;" stroked="f" coordsize="21600,21600">
          <v:path/>
          <v:fill focussize="0,0"/>
          <v:stroke on="f" joinstyle="miter"/>
          <v:imagedata o:title=""/>
          <o:lock v:ext="edit"/>
          <v:textbox>
            <w:txbxContent>
              <w:p>
                <w:pPr>
                  <w:rPr>
                    <w:rFonts w:ascii="Times New Roman" w:hAnsi="Times New Roman" w:eastAsia="宋体" w:cs="Times New Roman"/>
                    <w:szCs w:val="21"/>
                  </w:rPr>
                </w:pPr>
                <w:r>
                  <w:rPr>
                    <w:rFonts w:ascii="Times New Roman" w:hAnsi="Times New Roman" w:cs="Times New Roman"/>
                    <w:szCs w:val="21"/>
                  </w:rPr>
                  <w:t>ISC-A-I</w:t>
                </w:r>
                <w:r>
                  <w:rPr>
                    <w:rFonts w:hint="eastAsia" w:ascii="Times New Roman" w:hAnsi="Times New Roman" w:cs="Times New Roman"/>
                    <w:szCs w:val="21"/>
                  </w:rPr>
                  <w:t>I</w:t>
                </w:r>
                <w:r>
                  <w:rPr>
                    <w:rFonts w:ascii="Times New Roman" w:hAnsi="Times New Roman" w:cs="Times New Roman"/>
                    <w:szCs w:val="21"/>
                  </w:rPr>
                  <w:t>-</w:t>
                </w:r>
                <w:r>
                  <w:rPr>
                    <w:rFonts w:hint="eastAsia" w:ascii="Times New Roman" w:hAnsi="Times New Roman" w:cs="Times New Roman"/>
                    <w:szCs w:val="21"/>
                  </w:rPr>
                  <w:t>07</w:t>
                </w:r>
                <w:r>
                  <w:rPr>
                    <w:rFonts w:ascii="Times New Roman" w:hAnsi="Times New Roman" w:eastAsia="宋体" w:cs="Times New Roman"/>
                    <w:szCs w:val="21"/>
                  </w:rPr>
                  <w:t>测量过程控制检查表</w:t>
                </w:r>
                <w:r>
                  <w:rPr>
                    <w:rFonts w:hint="eastAsia" w:ascii="Times New Roman" w:hAnsi="Times New Roman" w:eastAsia="宋体" w:cs="Times New Roman"/>
                    <w:szCs w:val="21"/>
                  </w:rPr>
                  <w:t>（06版）</w:t>
                </w:r>
              </w:p>
            </w:txbxContent>
          </v:textbox>
        </v:shape>
      </w:pict>
    </w:r>
    <w:r>
      <w:rPr>
        <w:rStyle w:val="12"/>
        <w:rFonts w:hint="default" w:ascii="Times New Roman" w:hAnsi="Times New Roman" w:cs="Times New Roman"/>
        <w:w w:val="80"/>
        <w:szCs w:val="21"/>
      </w:rPr>
      <w:t>Beijing International Standard united Certification Co.,Ltd.</w:t>
    </w:r>
  </w:p>
  <w:p>
    <w:pPr>
      <w:rPr>
        <w:sz w:val="18"/>
        <w:szCs w:val="18"/>
      </w:rPr>
    </w:pPr>
    <w:r>
      <w:rPr>
        <w:sz w:val="18"/>
      </w:rPr>
      <w:pict>
        <v:line id="_x0000_s4098" o:spid="_x0000_s4098" o:spt="20" style="position:absolute;left:0pt;margin-left:-0.45pt;margin-top:0.75pt;height:0.05pt;width:471.75pt;z-index:251659264;mso-width-relative:page;mso-height-relative:page;" coordsize="21600,21600">
          <v:path arrowok="t"/>
          <v:fill focussize="0,0"/>
          <v:stroke/>
          <v:imagedata o:title=""/>
          <o:lock v:ext="edit"/>
        </v:lin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00000"/>
    <w:rsid w:val="6AA0298B"/>
    <w:rsid w:val="742051F7"/>
    <w:rsid w:val="7CCF004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nhideWhenUsed="0" w:uiPriority="99" w:semiHidden="0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basedOn w:val="7"/>
    <w:link w:val="4"/>
    <w:qFormat/>
    <w:uiPriority w:val="99"/>
    <w:rPr>
      <w:sz w:val="18"/>
      <w:szCs w:val="18"/>
    </w:rPr>
  </w:style>
  <w:style w:type="character" w:customStyle="1" w:styleId="9">
    <w:name w:val="页脚 字符"/>
    <w:basedOn w:val="7"/>
    <w:link w:val="3"/>
    <w:qFormat/>
    <w:uiPriority w:val="99"/>
    <w:rPr>
      <w:sz w:val="18"/>
      <w:szCs w:val="18"/>
    </w:rPr>
  </w:style>
  <w:style w:type="paragraph" w:customStyle="1" w:styleId="10">
    <w:name w:val="列出段落1"/>
    <w:basedOn w:val="1"/>
    <w:qFormat/>
    <w:uiPriority w:val="34"/>
    <w:pPr>
      <w:ind w:firstLine="420" w:firstLineChars="200"/>
    </w:pPr>
  </w:style>
  <w:style w:type="character" w:customStyle="1" w:styleId="11">
    <w:name w:val="批注框文本 字符"/>
    <w:basedOn w:val="7"/>
    <w:link w:val="2"/>
    <w:semiHidden/>
    <w:qFormat/>
    <w:uiPriority w:val="99"/>
    <w:rPr>
      <w:sz w:val="18"/>
      <w:szCs w:val="18"/>
    </w:rPr>
  </w:style>
  <w:style w:type="character" w:customStyle="1" w:styleId="12">
    <w:name w:val="Char Char1"/>
    <w:qFormat/>
    <w:locked/>
    <w:uiPriority w:val="0"/>
    <w:rPr>
      <w:rFonts w:hint="eastAsia" w:ascii="宋体" w:hAnsi="Courier New" w:eastAsia="宋体"/>
      <w:kern w:val="2"/>
      <w:sz w:val="21"/>
      <w:lang w:val="en-US" w:eastAsia="zh-CN" w:bidi="ar-SA"/>
    </w:rPr>
  </w:style>
  <w:style w:type="paragraph" w:styleId="13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  <customShpInfo spid="_x0000_s409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86</Words>
  <Characters>493</Characters>
  <Lines>4</Lines>
  <Paragraphs>1</Paragraphs>
  <TotalTime>0</TotalTime>
  <ScaleCrop>false</ScaleCrop>
  <LinksUpToDate>false</LinksUpToDate>
  <CharactersWithSpaces>578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2015-10-14T00:36:00Z</dcterms:created>
  <dc:creator>alexander chang</dc:creator>
  <cp:lastModifiedBy>Administrator</cp:lastModifiedBy>
  <cp:lastPrinted>2017-03-07T01:14:00Z</cp:lastPrinted>
  <dcterms:modified xsi:type="dcterms:W3CDTF">2020-01-15T14:26:34Z</dcterms:modified>
  <cp:revision>42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